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8B" w:rsidRPr="00D54F2D" w:rsidRDefault="007D5A12" w:rsidP="00BF4F8B">
      <w:pPr>
        <w:autoSpaceDE w:val="0"/>
        <w:autoSpaceDN w:val="0"/>
        <w:adjustRightInd w:val="0"/>
        <w:jc w:val="both"/>
        <w:rPr>
          <w:b/>
          <w:bCs/>
          <w:sz w:val="36"/>
          <w:szCs w:val="36"/>
          <w:lang w:val="et-EE" w:eastAsia="et-EE"/>
        </w:rPr>
      </w:pPr>
      <w:r>
        <w:rPr>
          <w:b/>
          <w:bCs/>
          <w:sz w:val="36"/>
          <w:szCs w:val="36"/>
          <w:lang w:val="et-EE" w:eastAsia="et-EE"/>
        </w:rPr>
        <w:t>EESTI KEEL</w:t>
      </w:r>
    </w:p>
    <w:p w:rsidR="00BF4F8B" w:rsidRPr="00D54F2D" w:rsidRDefault="007D5A12" w:rsidP="00BF4F8B">
      <w:pPr>
        <w:autoSpaceDE w:val="0"/>
        <w:autoSpaceDN w:val="0"/>
        <w:adjustRightInd w:val="0"/>
        <w:jc w:val="both"/>
        <w:rPr>
          <w:b/>
          <w:bCs/>
          <w:sz w:val="36"/>
          <w:szCs w:val="36"/>
          <w:lang w:val="et-EE" w:eastAsia="et-EE"/>
        </w:rPr>
      </w:pPr>
      <w:r>
        <w:rPr>
          <w:b/>
          <w:bCs/>
          <w:sz w:val="36"/>
          <w:szCs w:val="36"/>
          <w:lang w:val="et-EE" w:eastAsia="et-EE"/>
        </w:rPr>
        <w:t>8. KLASS</w:t>
      </w:r>
    </w:p>
    <w:p w:rsidR="00BF4F8B" w:rsidRPr="00D54F2D" w:rsidRDefault="00BF4F8B" w:rsidP="00BF4F8B">
      <w:pPr>
        <w:pStyle w:val="Pealkiri1"/>
        <w:jc w:val="both"/>
        <w:rPr>
          <w:b/>
          <w:i/>
        </w:rPr>
      </w:pPr>
    </w:p>
    <w:p w:rsidR="00A0771C" w:rsidRDefault="00A0771C" w:rsidP="00A0771C">
      <w:pPr>
        <w:pStyle w:val="Pealkiri1"/>
        <w:jc w:val="both"/>
        <w:rPr>
          <w:b/>
          <w:sz w:val="28"/>
          <w:szCs w:val="28"/>
        </w:rPr>
      </w:pPr>
    </w:p>
    <w:p w:rsidR="00D95F46" w:rsidRPr="00A0771C" w:rsidRDefault="00A0771C" w:rsidP="00A0771C">
      <w:pPr>
        <w:pStyle w:val="Pealkiri1"/>
        <w:jc w:val="both"/>
        <w:rPr>
          <w:b/>
          <w:sz w:val="28"/>
          <w:szCs w:val="28"/>
        </w:rPr>
      </w:pPr>
      <w:r w:rsidRPr="00A0771C">
        <w:rPr>
          <w:b/>
          <w:sz w:val="28"/>
          <w:szCs w:val="28"/>
        </w:rPr>
        <w:t>1. Õpitulemused ja õppesisu</w:t>
      </w:r>
    </w:p>
    <w:p w:rsidR="00A0771C" w:rsidRDefault="00A0771C" w:rsidP="00BF4F8B">
      <w:pPr>
        <w:pStyle w:val="Pealkiri1"/>
        <w:jc w:val="both"/>
        <w:rPr>
          <w:b/>
          <w:u w:val="single"/>
        </w:rPr>
      </w:pPr>
    </w:p>
    <w:p w:rsidR="00BF4F8B" w:rsidRPr="00D54F2D" w:rsidRDefault="00BA76E7" w:rsidP="00BA76E7">
      <w:pPr>
        <w:pStyle w:val="Pealkiri1"/>
        <w:jc w:val="both"/>
        <w:rPr>
          <w:b/>
          <w:u w:val="single"/>
        </w:rPr>
      </w:pPr>
      <w:r w:rsidRPr="00BA76E7">
        <w:rPr>
          <w:b/>
          <w:u w:val="single"/>
        </w:rPr>
        <w:t>1.</w:t>
      </w:r>
      <w:r>
        <w:rPr>
          <w:b/>
          <w:u w:val="single"/>
        </w:rPr>
        <w:t xml:space="preserve">1. </w:t>
      </w:r>
      <w:r w:rsidR="00BF4F8B" w:rsidRPr="00D54F2D">
        <w:rPr>
          <w:b/>
          <w:u w:val="single"/>
        </w:rPr>
        <w:t>Suuline ja kirjalik suhtlus</w:t>
      </w:r>
    </w:p>
    <w:p w:rsidR="00D95F46" w:rsidRDefault="00D95F46" w:rsidP="00BF4F8B">
      <w:pPr>
        <w:jc w:val="both"/>
        <w:rPr>
          <w:b/>
          <w:lang w:val="et-EE"/>
        </w:rPr>
      </w:pPr>
    </w:p>
    <w:p w:rsidR="00BF4F8B" w:rsidRPr="00D54F2D" w:rsidRDefault="00BF4F8B" w:rsidP="00BF4F8B">
      <w:pPr>
        <w:jc w:val="both"/>
        <w:rPr>
          <w:b/>
          <w:lang w:val="et-EE"/>
        </w:rPr>
      </w:pPr>
      <w:r w:rsidRPr="00D54F2D">
        <w:rPr>
          <w:b/>
          <w:lang w:val="et-EE"/>
        </w:rPr>
        <w:t>Õpitulemused</w:t>
      </w:r>
    </w:p>
    <w:p w:rsidR="00BF4F8B" w:rsidRPr="00D54F2D" w:rsidRDefault="00BF4F8B" w:rsidP="00BF4F8B">
      <w:pPr>
        <w:jc w:val="both"/>
        <w:rPr>
          <w:lang w:val="et-EE"/>
        </w:rPr>
      </w:pPr>
      <w:r w:rsidRPr="00D54F2D">
        <w:rPr>
          <w:lang w:val="et-EE"/>
        </w:rPr>
        <w:t>Õpilane:</w:t>
      </w:r>
    </w:p>
    <w:p w:rsidR="00BF4F8B" w:rsidRPr="00D54F2D" w:rsidRDefault="00BF4F8B" w:rsidP="00D95F46">
      <w:pPr>
        <w:widowControl w:val="0"/>
        <w:numPr>
          <w:ilvl w:val="0"/>
          <w:numId w:val="1"/>
        </w:numPr>
        <w:autoSpaceDN w:val="0"/>
        <w:adjustRightInd w:val="0"/>
        <w:jc w:val="both"/>
        <w:rPr>
          <w:lang w:val="et-EE"/>
        </w:rPr>
      </w:pPr>
      <w:r w:rsidRPr="00D54F2D">
        <w:rPr>
          <w:lang w:val="et-EE"/>
        </w:rPr>
        <w:t>peab sobivalt telefoni- ja mobiilivestlusi;</w:t>
      </w:r>
    </w:p>
    <w:p w:rsidR="00BF4F8B" w:rsidRPr="00D54F2D" w:rsidRDefault="00BF4F8B" w:rsidP="00D95F46">
      <w:pPr>
        <w:widowControl w:val="0"/>
        <w:numPr>
          <w:ilvl w:val="0"/>
          <w:numId w:val="1"/>
        </w:numPr>
        <w:autoSpaceDN w:val="0"/>
        <w:adjustRightInd w:val="0"/>
        <w:jc w:val="both"/>
        <w:rPr>
          <w:lang w:val="et-EE"/>
        </w:rPr>
      </w:pPr>
      <w:r w:rsidRPr="00D54F2D">
        <w:rPr>
          <w:lang w:val="et-EE"/>
        </w:rPr>
        <w:t>käsitleb koos partneri või rühmaga sihipäraselt eakohaseid teemasid ning lahen</w:t>
      </w:r>
      <w:r w:rsidRPr="00D54F2D">
        <w:rPr>
          <w:lang w:val="et-EE"/>
        </w:rPr>
        <w:softHyphen/>
        <w:t>dab probleemülesandeid, kasutades sobivalt kas suulist või kirjalikku keelevormi;</w:t>
      </w:r>
    </w:p>
    <w:p w:rsidR="00BF4F8B" w:rsidRPr="00D54F2D" w:rsidRDefault="00BF4F8B" w:rsidP="00D95F46">
      <w:pPr>
        <w:widowControl w:val="0"/>
        <w:numPr>
          <w:ilvl w:val="0"/>
          <w:numId w:val="1"/>
        </w:numPr>
        <w:autoSpaceDN w:val="0"/>
        <w:adjustRightInd w:val="0"/>
        <w:jc w:val="both"/>
        <w:rPr>
          <w:lang w:val="et-EE"/>
        </w:rPr>
      </w:pPr>
      <w:r w:rsidRPr="00D54F2D">
        <w:rPr>
          <w:lang w:val="et-EE"/>
        </w:rPr>
        <w:t>oskab algatada, arendada, tõrjuda ja katkestada nii suhtlust kui ka teemasid; väljendab oma seisukohti ja sõnastab vajadusel oma eriarvamuse; teeb ettepanekuid, esitab  omapoolseid põhjendusi, annab vajadusel</w:t>
      </w:r>
      <w:r>
        <w:rPr>
          <w:lang w:val="et-EE"/>
        </w:rPr>
        <w:t xml:space="preserve"> lisateavet.</w:t>
      </w:r>
    </w:p>
    <w:p w:rsidR="00BF4F8B" w:rsidRPr="00D54F2D" w:rsidRDefault="00BF4F8B" w:rsidP="00BF4F8B">
      <w:pPr>
        <w:jc w:val="both"/>
        <w:rPr>
          <w:lang w:val="et-EE"/>
        </w:rPr>
      </w:pPr>
    </w:p>
    <w:p w:rsidR="00BF4F8B" w:rsidRPr="00D54F2D" w:rsidRDefault="00BF4F8B" w:rsidP="00BF4F8B">
      <w:pPr>
        <w:jc w:val="both"/>
        <w:rPr>
          <w:b/>
          <w:lang w:val="et-EE"/>
        </w:rPr>
      </w:pPr>
      <w:r w:rsidRPr="00D54F2D">
        <w:rPr>
          <w:b/>
          <w:lang w:val="et-EE"/>
        </w:rPr>
        <w:t>Õppesisu</w:t>
      </w:r>
    </w:p>
    <w:p w:rsidR="00BF4F8B" w:rsidRPr="00D54F2D" w:rsidRDefault="00BF4F8B" w:rsidP="00BF4F8B">
      <w:pPr>
        <w:jc w:val="both"/>
        <w:rPr>
          <w:lang w:val="et-EE"/>
        </w:rPr>
      </w:pPr>
      <w:r w:rsidRPr="00D54F2D">
        <w:rPr>
          <w:lang w:val="et-EE"/>
        </w:rPr>
        <w:t xml:space="preserve">Suhtlusolukord, suhtlusolukorra komponendid, suhtluspartnerid. Erinevates suhtlusolukordades osalemine. Suhtlusolukorraga arvestamine. Suhtlemisel partneri arvestamine. </w:t>
      </w:r>
    </w:p>
    <w:p w:rsidR="00BF4F8B" w:rsidRPr="00D54F2D" w:rsidRDefault="00BF4F8B" w:rsidP="00BF4F8B">
      <w:pPr>
        <w:jc w:val="both"/>
        <w:rPr>
          <w:lang w:val="et-EE"/>
        </w:rPr>
      </w:pPr>
      <w:r w:rsidRPr="00D54F2D">
        <w:rPr>
          <w:lang w:val="et-EE"/>
        </w:rPr>
        <w:t xml:space="preserve">Suulise suhtlemise tavad eesti keeles: pöördumine, tervitamine, telefonivestlus. </w:t>
      </w:r>
    </w:p>
    <w:p w:rsidR="00BF4F8B" w:rsidRPr="00D54F2D" w:rsidRDefault="00BF4F8B" w:rsidP="00BF4F8B">
      <w:pPr>
        <w:jc w:val="both"/>
        <w:rPr>
          <w:lang w:val="et-EE"/>
        </w:rPr>
      </w:pPr>
      <w:r w:rsidRPr="00D54F2D">
        <w:rPr>
          <w:lang w:val="et-EE"/>
        </w:rPr>
        <w:t xml:space="preserve">Suhtlemine rühmas, sõna saamine, kõnejärje hoidmine. Rühmatöö käigus arvamuse avaldamine ja põhjendamine. Diskussioon. Kompromissi leidmine, kaaslase öeldu/ tehtu täiendamine ja parandamine. Kaaslase tööle põhjendatud hinnangu andmine. Suulise arutelu tulemuste kirjalik talletamine. </w:t>
      </w:r>
    </w:p>
    <w:p w:rsidR="00BF4F8B" w:rsidRPr="00D54F2D" w:rsidRDefault="00BF4F8B" w:rsidP="00BF4F8B">
      <w:pPr>
        <w:jc w:val="both"/>
        <w:rPr>
          <w:lang w:val="et-EE"/>
        </w:rPr>
      </w:pPr>
      <w:r w:rsidRPr="00D54F2D">
        <w:rPr>
          <w:lang w:val="et-EE"/>
        </w:rPr>
        <w:t xml:space="preserve">Väitlus, väitluse reeglid.  </w:t>
      </w:r>
    </w:p>
    <w:p w:rsidR="007D5A12" w:rsidRDefault="007D5A12" w:rsidP="00BF4F8B">
      <w:pPr>
        <w:pStyle w:val="Pealkiri1"/>
        <w:jc w:val="both"/>
        <w:rPr>
          <w:b/>
          <w:u w:val="single"/>
        </w:rPr>
      </w:pPr>
    </w:p>
    <w:p w:rsidR="00BF4F8B" w:rsidRPr="00D54F2D" w:rsidRDefault="00BA76E7" w:rsidP="00BF4F8B">
      <w:pPr>
        <w:pStyle w:val="Pealkiri1"/>
        <w:jc w:val="both"/>
        <w:rPr>
          <w:b/>
          <w:u w:val="single"/>
        </w:rPr>
      </w:pPr>
      <w:r>
        <w:rPr>
          <w:b/>
          <w:u w:val="single"/>
        </w:rPr>
        <w:t xml:space="preserve">1.2. </w:t>
      </w:r>
      <w:r w:rsidR="00BF4F8B" w:rsidRPr="00D54F2D">
        <w:rPr>
          <w:b/>
          <w:u w:val="single"/>
        </w:rPr>
        <w:t>Teksti vastuvõtt</w:t>
      </w:r>
    </w:p>
    <w:p w:rsidR="00D95F46" w:rsidRDefault="00D95F46" w:rsidP="00BF4F8B">
      <w:pPr>
        <w:jc w:val="both"/>
        <w:rPr>
          <w:b/>
          <w:lang w:val="et-EE"/>
        </w:rPr>
      </w:pPr>
    </w:p>
    <w:p w:rsidR="00BF4F8B" w:rsidRPr="00D54F2D" w:rsidRDefault="00BF4F8B" w:rsidP="00BF4F8B">
      <w:pPr>
        <w:jc w:val="both"/>
        <w:rPr>
          <w:b/>
          <w:lang w:val="et-EE"/>
        </w:rPr>
      </w:pPr>
      <w:r w:rsidRPr="00D54F2D">
        <w:rPr>
          <w:b/>
          <w:lang w:val="et-EE"/>
        </w:rPr>
        <w:t>Õpitulemused</w:t>
      </w:r>
    </w:p>
    <w:p w:rsidR="00BF4F8B" w:rsidRPr="00D54F2D" w:rsidRDefault="00BF4F8B" w:rsidP="00BF4F8B">
      <w:pPr>
        <w:jc w:val="both"/>
        <w:rPr>
          <w:lang w:val="et-EE"/>
        </w:rPr>
      </w:pPr>
      <w:r w:rsidRPr="00D54F2D">
        <w:rPr>
          <w:lang w:val="et-EE"/>
        </w:rPr>
        <w:t>Õpilane:</w:t>
      </w:r>
    </w:p>
    <w:p w:rsidR="00BF4F8B" w:rsidRPr="00D54F2D" w:rsidRDefault="00BF4F8B" w:rsidP="00BF4F8B">
      <w:pPr>
        <w:widowControl w:val="0"/>
        <w:numPr>
          <w:ilvl w:val="0"/>
          <w:numId w:val="2"/>
        </w:numPr>
        <w:autoSpaceDN w:val="0"/>
        <w:adjustRightInd w:val="0"/>
        <w:jc w:val="both"/>
        <w:rPr>
          <w:lang w:val="et-EE"/>
        </w:rPr>
      </w:pPr>
      <w:r w:rsidRPr="00D54F2D">
        <w:rPr>
          <w:lang w:val="et-EE"/>
        </w:rPr>
        <w:t>orienteerub tekstimaailmas: tunneb olulisi tekstiliike (peamisi tarbe-, teabe-, meedia- ja reklaamižanreid), nende põhijooni ja kasutusvõimalusi;</w:t>
      </w:r>
    </w:p>
    <w:p w:rsidR="00BF4F8B" w:rsidRPr="00D54F2D" w:rsidRDefault="00BF4F8B" w:rsidP="00BF4F8B">
      <w:pPr>
        <w:widowControl w:val="0"/>
        <w:numPr>
          <w:ilvl w:val="0"/>
          <w:numId w:val="2"/>
        </w:numPr>
        <w:autoSpaceDN w:val="0"/>
        <w:adjustRightInd w:val="0"/>
        <w:jc w:val="both"/>
        <w:rPr>
          <w:lang w:val="et-EE"/>
        </w:rPr>
      </w:pPr>
      <w:r w:rsidRPr="00D54F2D">
        <w:rPr>
          <w:lang w:val="et-EE"/>
        </w:rPr>
        <w:t>teab, et teksti väljenduslaad sõltub teksti kasutusvaldkonnast liigist ja autorist; eristab tarbe-, teabe-, meedia- ja reklaamtekstide stiile üks</w:t>
      </w:r>
      <w:r w:rsidRPr="00D54F2D">
        <w:rPr>
          <w:lang w:val="et-EE"/>
        </w:rPr>
        <w:softHyphen/>
        <w:t>teisest, argisuhtluse ja ilukirjanduse stiilist;</w:t>
      </w:r>
    </w:p>
    <w:p w:rsidR="00BF4F8B" w:rsidRPr="00D54F2D" w:rsidRDefault="00BF4F8B" w:rsidP="00BF4F8B">
      <w:pPr>
        <w:widowControl w:val="0"/>
        <w:numPr>
          <w:ilvl w:val="0"/>
          <w:numId w:val="2"/>
        </w:numPr>
        <w:autoSpaceDN w:val="0"/>
        <w:adjustRightInd w:val="0"/>
        <w:jc w:val="both"/>
        <w:rPr>
          <w:lang w:val="et-EE"/>
        </w:rPr>
      </w:pPr>
      <w:r w:rsidRPr="00D54F2D">
        <w:rPr>
          <w:lang w:val="et-EE"/>
        </w:rPr>
        <w:t>teab peamisi mõjutusvahendeid;</w:t>
      </w:r>
    </w:p>
    <w:p w:rsidR="00BF4F8B" w:rsidRPr="00D54F2D" w:rsidRDefault="00BF4F8B" w:rsidP="00BF4F8B">
      <w:pPr>
        <w:jc w:val="both"/>
        <w:rPr>
          <w:lang w:val="et-EE"/>
        </w:rPr>
      </w:pPr>
    </w:p>
    <w:p w:rsidR="00BF4F8B" w:rsidRPr="00D54F2D" w:rsidRDefault="00BF4F8B" w:rsidP="00BF4F8B">
      <w:pPr>
        <w:jc w:val="both"/>
        <w:rPr>
          <w:b/>
          <w:lang w:val="et-EE"/>
        </w:rPr>
      </w:pPr>
      <w:r w:rsidRPr="00D54F2D">
        <w:rPr>
          <w:b/>
          <w:lang w:val="et-EE"/>
        </w:rPr>
        <w:t>Õppesisu</w:t>
      </w:r>
    </w:p>
    <w:p w:rsidR="00BF4F8B" w:rsidRPr="00D54F2D" w:rsidRDefault="00BF4F8B" w:rsidP="00BF4F8B">
      <w:pPr>
        <w:jc w:val="both"/>
        <w:rPr>
          <w:lang w:val="et-EE"/>
        </w:rPr>
      </w:pPr>
      <w:r w:rsidRPr="00D54F2D">
        <w:rPr>
          <w:lang w:val="et-EE"/>
        </w:rPr>
        <w:t xml:space="preserve">Peamised tekstiliigid (tarbe-, teabe-, meedia- ja reklaamižanrid), nende eesmärgid. </w:t>
      </w:r>
    </w:p>
    <w:p w:rsidR="00BF4F8B" w:rsidRPr="00D54F2D" w:rsidRDefault="00BF4F8B" w:rsidP="00BF4F8B">
      <w:pPr>
        <w:jc w:val="both"/>
        <w:rPr>
          <w:lang w:val="et-EE"/>
        </w:rPr>
      </w:pPr>
      <w:r w:rsidRPr="00D54F2D">
        <w:rPr>
          <w:lang w:val="et-EE"/>
        </w:rPr>
        <w:t xml:space="preserve">Teksti vastuvõtmise viisid. Eri liiki tekstide lugemine ja võrdlemine. </w:t>
      </w:r>
    </w:p>
    <w:p w:rsidR="00BF4F8B" w:rsidRPr="00D54F2D" w:rsidRDefault="00BF4F8B" w:rsidP="00BF4F8B">
      <w:pPr>
        <w:jc w:val="both"/>
        <w:rPr>
          <w:lang w:val="et-EE"/>
        </w:rPr>
      </w:pPr>
      <w:r w:rsidRPr="00D54F2D">
        <w:rPr>
          <w:lang w:val="et-EE"/>
        </w:rPr>
        <w:t xml:space="preserve">Kõne kuulamine, märkmete tegemine. Konspekteerimine. Kõne põhjal küsimuste esitamine. </w:t>
      </w:r>
    </w:p>
    <w:p w:rsidR="00BF4F8B" w:rsidRPr="00D54F2D" w:rsidRDefault="00BF4F8B" w:rsidP="00BF4F8B">
      <w:pPr>
        <w:jc w:val="both"/>
        <w:rPr>
          <w:lang w:val="et-EE"/>
        </w:rPr>
      </w:pPr>
      <w:r w:rsidRPr="00D54F2D">
        <w:rPr>
          <w:lang w:val="et-EE"/>
        </w:rPr>
        <w:t xml:space="preserve">Tekstist olulisema teabe ja probleemide leidmine, tekstist kokkuvõtte tegemine. </w:t>
      </w:r>
    </w:p>
    <w:p w:rsidR="00BF4F8B" w:rsidRPr="00D54F2D" w:rsidRDefault="00BF4F8B" w:rsidP="00BF4F8B">
      <w:pPr>
        <w:jc w:val="both"/>
        <w:rPr>
          <w:lang w:val="et-EE"/>
        </w:rPr>
      </w:pPr>
      <w:r w:rsidRPr="00D54F2D">
        <w:rPr>
          <w:lang w:val="et-EE"/>
        </w:rPr>
        <w:lastRenderedPageBreak/>
        <w:t xml:space="preserve">Reklaamtekst, reklaamtekstide eesmärk ja tunnused. Reklaami keel. Kriitiline lugemine. Avalik ja varjatud mõjutamine. Peamised keelelised mõjutamisvõtted, demagoogia. </w:t>
      </w:r>
    </w:p>
    <w:p w:rsidR="00BF4F8B" w:rsidRPr="00D54F2D" w:rsidRDefault="00BF4F8B" w:rsidP="00BF4F8B">
      <w:pPr>
        <w:jc w:val="both"/>
        <w:rPr>
          <w:lang w:val="et-EE"/>
        </w:rPr>
      </w:pPr>
      <w:r w:rsidRPr="00D54F2D">
        <w:rPr>
          <w:lang w:val="et-EE"/>
        </w:rPr>
        <w:t xml:space="preserve">Meediaeetika kesksed põhimõtted. Sõnavabaduse põhimõte ja selle piirangud. </w:t>
      </w:r>
    </w:p>
    <w:p w:rsidR="00BF4F8B" w:rsidRPr="00D54F2D" w:rsidRDefault="00BF4F8B" w:rsidP="00BF4F8B">
      <w:pPr>
        <w:jc w:val="both"/>
        <w:rPr>
          <w:lang w:val="et-EE"/>
        </w:rPr>
      </w:pPr>
      <w:r w:rsidRPr="00D54F2D">
        <w:rPr>
          <w:lang w:val="et-EE"/>
        </w:rPr>
        <w:t xml:space="preserve">Teabetekstide eesmärk, teabeteksti tunnused ja ülesehitus. Juhend ja uurimus. </w:t>
      </w:r>
    </w:p>
    <w:p w:rsidR="00BF4F8B" w:rsidRPr="00D54F2D" w:rsidRDefault="00BF4F8B" w:rsidP="00BF4F8B">
      <w:pPr>
        <w:jc w:val="both"/>
        <w:rPr>
          <w:lang w:val="et-EE"/>
        </w:rPr>
      </w:pPr>
      <w:r w:rsidRPr="00D54F2D">
        <w:rPr>
          <w:lang w:val="et-EE"/>
        </w:rPr>
        <w:t>Pilttekstide ja teabegraafika lugemine ja tõlgendamine.</w:t>
      </w:r>
    </w:p>
    <w:p w:rsidR="00BF4F8B" w:rsidRPr="00D54F2D" w:rsidRDefault="00BF4F8B" w:rsidP="00BF4F8B">
      <w:pPr>
        <w:jc w:val="both"/>
        <w:rPr>
          <w:b/>
          <w:lang w:val="et-EE"/>
        </w:rPr>
      </w:pPr>
    </w:p>
    <w:p w:rsidR="00BF4F8B" w:rsidRPr="00D54F2D" w:rsidRDefault="00BF4F8B" w:rsidP="00BF4F8B">
      <w:pPr>
        <w:jc w:val="both"/>
        <w:rPr>
          <w:b/>
          <w:u w:val="single"/>
          <w:lang w:val="et-EE"/>
        </w:rPr>
      </w:pPr>
    </w:p>
    <w:p w:rsidR="00BF4F8B" w:rsidRPr="00D54F2D" w:rsidRDefault="00BA76E7" w:rsidP="00BF4F8B">
      <w:pPr>
        <w:jc w:val="both"/>
        <w:rPr>
          <w:b/>
          <w:u w:val="single"/>
          <w:lang w:val="et-EE"/>
        </w:rPr>
      </w:pPr>
      <w:r>
        <w:rPr>
          <w:b/>
          <w:u w:val="single"/>
          <w:lang w:val="et-EE"/>
        </w:rPr>
        <w:t xml:space="preserve">1.3. </w:t>
      </w:r>
      <w:r w:rsidR="00BF4F8B" w:rsidRPr="00D54F2D">
        <w:rPr>
          <w:b/>
          <w:u w:val="single"/>
          <w:lang w:val="et-EE"/>
        </w:rPr>
        <w:t>Tekstiloome</w:t>
      </w:r>
    </w:p>
    <w:p w:rsidR="00D95F46" w:rsidRDefault="00D95F46" w:rsidP="00BF4F8B">
      <w:pPr>
        <w:jc w:val="both"/>
        <w:rPr>
          <w:b/>
          <w:lang w:val="et-EE"/>
        </w:rPr>
      </w:pPr>
    </w:p>
    <w:p w:rsidR="00BF4F8B" w:rsidRPr="00D54F2D" w:rsidRDefault="00BF4F8B" w:rsidP="00BF4F8B">
      <w:pPr>
        <w:jc w:val="both"/>
        <w:rPr>
          <w:b/>
          <w:lang w:val="et-EE"/>
        </w:rPr>
      </w:pPr>
      <w:r w:rsidRPr="00D54F2D">
        <w:rPr>
          <w:b/>
          <w:lang w:val="et-EE"/>
        </w:rPr>
        <w:t>Õpitulemused</w:t>
      </w:r>
    </w:p>
    <w:p w:rsidR="00BF4F8B" w:rsidRPr="00D54F2D" w:rsidRDefault="00BF4F8B" w:rsidP="00BF4F8B">
      <w:pPr>
        <w:jc w:val="both"/>
        <w:rPr>
          <w:lang w:val="et-EE"/>
        </w:rPr>
      </w:pPr>
      <w:r w:rsidRPr="00D54F2D">
        <w:rPr>
          <w:lang w:val="et-EE"/>
        </w:rPr>
        <w:t>Õpilane:</w:t>
      </w:r>
    </w:p>
    <w:p w:rsidR="00BF4F8B" w:rsidRPr="00D54F2D" w:rsidRDefault="00BF4F8B" w:rsidP="00BF4F8B">
      <w:pPr>
        <w:widowControl w:val="0"/>
        <w:numPr>
          <w:ilvl w:val="0"/>
          <w:numId w:val="3"/>
        </w:numPr>
        <w:autoSpaceDN w:val="0"/>
        <w:adjustRightInd w:val="0"/>
        <w:jc w:val="both"/>
        <w:rPr>
          <w:lang w:val="et-EE"/>
        </w:rPr>
      </w:pPr>
      <w:r w:rsidRPr="00D54F2D">
        <w:rPr>
          <w:lang w:val="et-EE"/>
        </w:rPr>
        <w:t>leiab tekstiloomeks vajalikku kirjalikku või suusõnalist teavet raamatu</w:t>
      </w:r>
      <w:r w:rsidRPr="00D54F2D">
        <w:rPr>
          <w:lang w:val="et-EE"/>
        </w:rPr>
        <w:softHyphen/>
        <w:t>kogust ja internetist; valib kriitiliselt oma teabeallikaid ja osutab nendele sobivas vormis;</w:t>
      </w:r>
    </w:p>
    <w:p w:rsidR="00BF4F8B" w:rsidRPr="00D54F2D" w:rsidRDefault="00BF4F8B" w:rsidP="00BF4F8B">
      <w:pPr>
        <w:widowControl w:val="0"/>
        <w:numPr>
          <w:ilvl w:val="0"/>
          <w:numId w:val="3"/>
        </w:numPr>
        <w:autoSpaceDN w:val="0"/>
        <w:adjustRightInd w:val="0"/>
        <w:jc w:val="both"/>
        <w:rPr>
          <w:lang w:val="et-EE"/>
        </w:rPr>
      </w:pPr>
      <w:r w:rsidRPr="00D54F2D">
        <w:rPr>
          <w:lang w:val="et-EE"/>
        </w:rPr>
        <w:t>tunneb esinemise ettevalmistuse ja kirjutamise protsesse ja kohandab neid oma eesmärkidele;</w:t>
      </w:r>
    </w:p>
    <w:p w:rsidR="00BF4F8B" w:rsidRPr="00D54F2D" w:rsidRDefault="00BF4F8B" w:rsidP="00BF4F8B">
      <w:pPr>
        <w:widowControl w:val="0"/>
        <w:numPr>
          <w:ilvl w:val="0"/>
          <w:numId w:val="3"/>
        </w:numPr>
        <w:autoSpaceDN w:val="0"/>
        <w:adjustRightInd w:val="0"/>
        <w:jc w:val="both"/>
        <w:rPr>
          <w:lang w:val="et-EE"/>
        </w:rPr>
      </w:pPr>
      <w:r w:rsidRPr="00D54F2D">
        <w:rPr>
          <w:lang w:val="et-EE"/>
        </w:rPr>
        <w:t>oskab eesmärgipäraselt kirjutada kirjandit;</w:t>
      </w:r>
    </w:p>
    <w:p w:rsidR="00BF4F8B" w:rsidRPr="00D54F2D" w:rsidRDefault="00BF4F8B" w:rsidP="00BF4F8B">
      <w:pPr>
        <w:widowControl w:val="0"/>
        <w:numPr>
          <w:ilvl w:val="0"/>
          <w:numId w:val="3"/>
        </w:numPr>
        <w:autoSpaceDN w:val="0"/>
        <w:adjustRightInd w:val="0"/>
        <w:jc w:val="both"/>
        <w:rPr>
          <w:lang w:val="et-EE"/>
        </w:rPr>
      </w:pPr>
      <w:r w:rsidRPr="00D54F2D">
        <w:rPr>
          <w:lang w:val="et-EE"/>
        </w:rPr>
        <w:t>oskab suuliselt esineda (tervitab, võtab sõna, koostab ja pea</w:t>
      </w:r>
      <w:r>
        <w:rPr>
          <w:lang w:val="et-EE"/>
        </w:rPr>
        <w:t>b lühikest ettekannet ja kõnet).</w:t>
      </w:r>
    </w:p>
    <w:p w:rsidR="00BF4F8B" w:rsidRPr="00D54F2D" w:rsidRDefault="00BF4F8B" w:rsidP="00BF4F8B">
      <w:pPr>
        <w:jc w:val="both"/>
        <w:rPr>
          <w:lang w:val="et-EE"/>
        </w:rPr>
      </w:pPr>
    </w:p>
    <w:p w:rsidR="00BF4F8B" w:rsidRPr="00D54F2D" w:rsidRDefault="00BF4F8B" w:rsidP="00BF4F8B">
      <w:pPr>
        <w:jc w:val="both"/>
        <w:rPr>
          <w:b/>
          <w:lang w:val="et-EE"/>
        </w:rPr>
      </w:pPr>
      <w:r w:rsidRPr="00D54F2D">
        <w:rPr>
          <w:b/>
          <w:lang w:val="et-EE"/>
        </w:rPr>
        <w:t>Õppesisu</w:t>
      </w:r>
    </w:p>
    <w:p w:rsidR="00BF4F8B" w:rsidRPr="00D54F2D" w:rsidRDefault="00BF4F8B" w:rsidP="00BF4F8B">
      <w:pPr>
        <w:jc w:val="both"/>
        <w:rPr>
          <w:lang w:val="et-EE"/>
        </w:rPr>
      </w:pPr>
      <w:r w:rsidRPr="00D54F2D">
        <w:rPr>
          <w:lang w:val="et-EE"/>
        </w:rPr>
        <w:t xml:space="preserve">Teabe edastamine, reprodutseerimine, seostamine konkreetse teema või isikliku kogemuse piires. Erinevat liiki alustekstide põhjal kirjutamine. Refereerimine. Teabeallikatele ja alustekstidele viitamise võimalused. Viidete vormistamine. </w:t>
      </w:r>
    </w:p>
    <w:p w:rsidR="00BF4F8B" w:rsidRPr="00D54F2D" w:rsidRDefault="00BF4F8B" w:rsidP="00BF4F8B">
      <w:pPr>
        <w:jc w:val="both"/>
        <w:rPr>
          <w:lang w:val="et-EE"/>
        </w:rPr>
      </w:pPr>
      <w:r w:rsidRPr="00D54F2D">
        <w:rPr>
          <w:lang w:val="et-EE"/>
        </w:rPr>
        <w:t>Kõneks valmistumine, kõne koostamine ja esitamine. Kõne näitlikustamine. Ettekande koostamine ja esitamine.</w:t>
      </w:r>
    </w:p>
    <w:p w:rsidR="00BF4F8B" w:rsidRPr="00D54F2D" w:rsidRDefault="00BF4F8B" w:rsidP="00BF4F8B">
      <w:pPr>
        <w:jc w:val="both"/>
        <w:rPr>
          <w:lang w:val="et-EE"/>
        </w:rPr>
      </w:pPr>
      <w:r w:rsidRPr="00D54F2D">
        <w:rPr>
          <w:lang w:val="et-EE"/>
        </w:rPr>
        <w:t xml:space="preserve">Kirjandi kirjutamise eeltöö: mõtete kogumine, kava koostamine, mustandi kirjutamine. Kirjandi teema ja peamõte, kirjandi ülesehitus. Teksti liigendamine. </w:t>
      </w:r>
    </w:p>
    <w:p w:rsidR="00BF4F8B" w:rsidRPr="00D54F2D" w:rsidRDefault="00BF4F8B" w:rsidP="00BF4F8B">
      <w:pPr>
        <w:jc w:val="both"/>
        <w:rPr>
          <w:lang w:val="et-EE"/>
        </w:rPr>
      </w:pPr>
      <w:r w:rsidRPr="00D54F2D">
        <w:rPr>
          <w:lang w:val="et-EE"/>
        </w:rPr>
        <w:t xml:space="preserve">Jutustava, kirjeldava või arutleva kirjandi kirjutamine. </w:t>
      </w:r>
    </w:p>
    <w:p w:rsidR="00BF4F8B" w:rsidRPr="00D54F2D" w:rsidRDefault="00BF4F8B" w:rsidP="00BF4F8B">
      <w:pPr>
        <w:jc w:val="both"/>
        <w:rPr>
          <w:lang w:val="et-EE"/>
        </w:rPr>
      </w:pPr>
    </w:p>
    <w:p w:rsidR="00BF4F8B" w:rsidRPr="00D54F2D" w:rsidRDefault="00BF4F8B" w:rsidP="00BF4F8B">
      <w:pPr>
        <w:jc w:val="both"/>
        <w:rPr>
          <w:b/>
          <w:lang w:val="et-EE"/>
        </w:rPr>
      </w:pPr>
    </w:p>
    <w:p w:rsidR="00BF4F8B" w:rsidRPr="00D54F2D" w:rsidRDefault="00BF4F8B" w:rsidP="00BF4F8B">
      <w:pPr>
        <w:jc w:val="both"/>
        <w:rPr>
          <w:b/>
          <w:i/>
          <w:lang w:val="et-EE"/>
        </w:rPr>
      </w:pPr>
      <w:r w:rsidRPr="00D54F2D">
        <w:rPr>
          <w:b/>
          <w:i/>
          <w:lang w:val="et-EE"/>
        </w:rPr>
        <w:t>Õigekeelsus ja keelehoole</w:t>
      </w:r>
    </w:p>
    <w:p w:rsidR="00D95F46" w:rsidRDefault="00D95F46" w:rsidP="00BF4F8B">
      <w:pPr>
        <w:jc w:val="both"/>
        <w:rPr>
          <w:b/>
          <w:bCs/>
          <w:lang w:val="et-EE"/>
        </w:rPr>
      </w:pPr>
    </w:p>
    <w:p w:rsidR="00BF4F8B" w:rsidRPr="00D54F2D" w:rsidRDefault="00BF4F8B" w:rsidP="00BF4F8B">
      <w:pPr>
        <w:jc w:val="both"/>
        <w:rPr>
          <w:b/>
          <w:bCs/>
          <w:lang w:val="et-EE"/>
        </w:rPr>
      </w:pPr>
      <w:r w:rsidRPr="00D54F2D">
        <w:rPr>
          <w:b/>
          <w:bCs/>
          <w:lang w:val="et-EE"/>
        </w:rPr>
        <w:t>Õpitulemused</w:t>
      </w:r>
    </w:p>
    <w:p w:rsidR="00BF4F8B" w:rsidRPr="00D54F2D" w:rsidRDefault="00BF4F8B" w:rsidP="00BF4F8B">
      <w:pPr>
        <w:jc w:val="both"/>
        <w:rPr>
          <w:bCs/>
          <w:lang w:val="et-EE"/>
        </w:rPr>
      </w:pPr>
      <w:r w:rsidRPr="00D54F2D">
        <w:rPr>
          <w:bCs/>
          <w:lang w:val="et-EE"/>
        </w:rPr>
        <w:t>Õpilane:</w:t>
      </w:r>
    </w:p>
    <w:p w:rsidR="00BF4F8B" w:rsidRPr="00D54F2D" w:rsidRDefault="00BF4F8B" w:rsidP="00BF4F8B">
      <w:pPr>
        <w:widowControl w:val="0"/>
        <w:numPr>
          <w:ilvl w:val="0"/>
          <w:numId w:val="4"/>
        </w:numPr>
        <w:autoSpaceDN w:val="0"/>
        <w:adjustRightInd w:val="0"/>
        <w:jc w:val="both"/>
        <w:rPr>
          <w:lang w:val="et-EE"/>
        </w:rPr>
      </w:pPr>
      <w:r w:rsidRPr="00D54F2D">
        <w:rPr>
          <w:lang w:val="et-EE"/>
        </w:rPr>
        <w:t>teab eesti keele lauseehituse peajooni; tunneb keelendite stiiliväärtust; oskab keelendeid tekstis mõista ja kasutada;</w:t>
      </w:r>
    </w:p>
    <w:p w:rsidR="00BF4F8B" w:rsidRPr="00D54F2D" w:rsidRDefault="00BF4F8B" w:rsidP="00BF4F8B">
      <w:pPr>
        <w:widowControl w:val="0"/>
        <w:numPr>
          <w:ilvl w:val="0"/>
          <w:numId w:val="4"/>
        </w:numPr>
        <w:autoSpaceDN w:val="0"/>
        <w:adjustRightInd w:val="0"/>
        <w:jc w:val="both"/>
        <w:rPr>
          <w:lang w:val="et-EE"/>
        </w:rPr>
      </w:pPr>
      <w:r w:rsidRPr="00D54F2D">
        <w:rPr>
          <w:lang w:val="et-EE"/>
        </w:rPr>
        <w:t>teab suulise ja kirjaliku keelevormi erijooni;</w:t>
      </w:r>
    </w:p>
    <w:p w:rsidR="00BF4F8B" w:rsidRPr="00D54F2D" w:rsidRDefault="00BF4F8B" w:rsidP="00BF4F8B">
      <w:pPr>
        <w:numPr>
          <w:ilvl w:val="0"/>
          <w:numId w:val="4"/>
        </w:numPr>
        <w:jc w:val="both"/>
        <w:rPr>
          <w:lang w:val="et-EE"/>
        </w:rPr>
      </w:pPr>
      <w:r w:rsidRPr="00D54F2D">
        <w:rPr>
          <w:lang w:val="et-EE"/>
        </w:rPr>
        <w:t>järgib eesti õigekirja aluseid ja põhireegleid; oskab õigekirjajuhiseid leida veebiallikatest, sõna- ja käsiraamatutest;</w:t>
      </w:r>
    </w:p>
    <w:p w:rsidR="00BF4F8B" w:rsidRPr="00D54F2D" w:rsidRDefault="00BF4F8B" w:rsidP="00BF4F8B">
      <w:pPr>
        <w:numPr>
          <w:ilvl w:val="0"/>
          <w:numId w:val="5"/>
        </w:numPr>
        <w:jc w:val="both"/>
        <w:rPr>
          <w:lang w:val="et-EE"/>
        </w:rPr>
      </w:pPr>
      <w:r w:rsidRPr="00D54F2D">
        <w:rPr>
          <w:lang w:val="et-EE"/>
        </w:rPr>
        <w:t>rakendab omandatud keeleteadmisi tekstiloomes, tekste analüüsides ja hinnates.</w:t>
      </w:r>
    </w:p>
    <w:p w:rsidR="00BF4F8B" w:rsidRPr="00D54F2D" w:rsidRDefault="00BF4F8B" w:rsidP="00BF4F8B">
      <w:pPr>
        <w:widowControl w:val="0"/>
        <w:numPr>
          <w:ilvl w:val="0"/>
          <w:numId w:val="4"/>
        </w:numPr>
        <w:autoSpaceDN w:val="0"/>
        <w:adjustRightInd w:val="0"/>
        <w:jc w:val="both"/>
        <w:rPr>
          <w:lang w:val="et-EE"/>
        </w:rPr>
      </w:pPr>
      <w:r w:rsidRPr="00D54F2D">
        <w:rPr>
          <w:lang w:val="et-EE"/>
        </w:rPr>
        <w:t>teab õpitud tekstiliikide keelelisi erijooni; kasutab tekstide koostamisel tavakohast ülesehitust ja vormistust.</w:t>
      </w:r>
    </w:p>
    <w:p w:rsidR="00BF4F8B" w:rsidRPr="00D54F2D" w:rsidRDefault="00BF4F8B" w:rsidP="00BF4F8B">
      <w:pPr>
        <w:autoSpaceDE w:val="0"/>
        <w:autoSpaceDN w:val="0"/>
        <w:adjustRightInd w:val="0"/>
        <w:jc w:val="both"/>
        <w:rPr>
          <w:b/>
          <w:bCs/>
          <w:lang w:val="et-EE" w:eastAsia="et-EE"/>
        </w:rPr>
      </w:pPr>
    </w:p>
    <w:p w:rsidR="00BA76E7" w:rsidRDefault="00BA76E7" w:rsidP="00BF4F8B">
      <w:pPr>
        <w:jc w:val="both"/>
        <w:rPr>
          <w:b/>
          <w:bCs/>
          <w:lang w:val="et-EE"/>
        </w:rPr>
      </w:pPr>
    </w:p>
    <w:p w:rsidR="00BA76E7" w:rsidRDefault="00BA76E7" w:rsidP="00BF4F8B">
      <w:pPr>
        <w:jc w:val="both"/>
        <w:rPr>
          <w:b/>
          <w:bCs/>
          <w:lang w:val="et-EE"/>
        </w:rPr>
      </w:pPr>
    </w:p>
    <w:p w:rsidR="00BA76E7" w:rsidRDefault="00BA76E7" w:rsidP="00BF4F8B">
      <w:pPr>
        <w:jc w:val="both"/>
        <w:rPr>
          <w:b/>
          <w:bCs/>
          <w:lang w:val="et-EE"/>
        </w:rPr>
      </w:pPr>
    </w:p>
    <w:p w:rsidR="00BF4F8B" w:rsidRPr="00D54F2D" w:rsidRDefault="00BF4F8B" w:rsidP="00BF4F8B">
      <w:pPr>
        <w:jc w:val="both"/>
        <w:rPr>
          <w:b/>
          <w:bCs/>
          <w:lang w:val="et-EE"/>
        </w:rPr>
      </w:pPr>
      <w:r w:rsidRPr="00D54F2D">
        <w:rPr>
          <w:b/>
          <w:bCs/>
          <w:lang w:val="et-EE"/>
        </w:rPr>
        <w:lastRenderedPageBreak/>
        <w:t>Õppesisu:</w:t>
      </w:r>
    </w:p>
    <w:p w:rsidR="00D95F46" w:rsidRDefault="00D95F46" w:rsidP="00BF4F8B">
      <w:pPr>
        <w:jc w:val="both"/>
        <w:rPr>
          <w:bCs/>
          <w:u w:val="single"/>
          <w:lang w:val="et-EE"/>
        </w:rPr>
      </w:pPr>
    </w:p>
    <w:p w:rsidR="00BF4F8B" w:rsidRPr="00D54F2D" w:rsidRDefault="00BF4F8B" w:rsidP="00BF4F8B">
      <w:pPr>
        <w:jc w:val="both"/>
        <w:rPr>
          <w:bCs/>
          <w:u w:val="single"/>
          <w:lang w:val="et-EE"/>
        </w:rPr>
      </w:pPr>
      <w:r w:rsidRPr="00D54F2D">
        <w:rPr>
          <w:bCs/>
          <w:u w:val="single"/>
          <w:lang w:val="et-EE"/>
        </w:rPr>
        <w:t xml:space="preserve">Üldteemad </w:t>
      </w:r>
    </w:p>
    <w:p w:rsidR="00BF4F8B" w:rsidRPr="00D54F2D" w:rsidRDefault="00BF4F8B" w:rsidP="00BF4F8B">
      <w:pPr>
        <w:jc w:val="both"/>
        <w:outlineLvl w:val="0"/>
        <w:rPr>
          <w:lang w:val="et-EE"/>
        </w:rPr>
      </w:pPr>
      <w:r w:rsidRPr="00D54F2D">
        <w:rPr>
          <w:lang w:val="et-EE"/>
        </w:rPr>
        <w:t>Eesti kirjakeele kujunemine 19. sajandil.</w:t>
      </w:r>
    </w:p>
    <w:p w:rsidR="00BF4F8B" w:rsidRPr="00D54F2D" w:rsidRDefault="00BF4F8B" w:rsidP="00BF4F8B">
      <w:pPr>
        <w:jc w:val="both"/>
        <w:rPr>
          <w:u w:val="single"/>
          <w:lang w:val="et-EE"/>
        </w:rPr>
      </w:pPr>
    </w:p>
    <w:p w:rsidR="00BF4F8B" w:rsidRPr="00D54F2D" w:rsidRDefault="00BF4F8B" w:rsidP="00BF4F8B">
      <w:pPr>
        <w:jc w:val="both"/>
        <w:rPr>
          <w:u w:val="single"/>
          <w:lang w:val="et-EE"/>
        </w:rPr>
      </w:pPr>
      <w:r w:rsidRPr="00D54F2D">
        <w:rPr>
          <w:u w:val="single"/>
          <w:lang w:val="et-EE"/>
        </w:rPr>
        <w:t>Algustäheõigekiri</w:t>
      </w:r>
    </w:p>
    <w:p w:rsidR="00BF4F8B" w:rsidRPr="00D54F2D" w:rsidRDefault="00BF4F8B" w:rsidP="00BF4F8B">
      <w:pPr>
        <w:jc w:val="both"/>
        <w:rPr>
          <w:lang w:val="et-EE"/>
        </w:rPr>
      </w:pPr>
      <w:r w:rsidRPr="00D54F2D">
        <w:rPr>
          <w:lang w:val="et-EE"/>
        </w:rPr>
        <w:t xml:space="preserve">Nimi, nimetus ja pealkiri. Isikud ja olendid; kohad ja ehitised; asutused, ettevõtted ja organisatsioonid; riigid ja osariigid; perioodikaväljaanded; teosed, dokumendid ja sarjad; ajaloosündmused; üritused; kaubad.  </w:t>
      </w:r>
    </w:p>
    <w:p w:rsidR="00BF4F8B" w:rsidRPr="00D54F2D" w:rsidRDefault="00BF4F8B" w:rsidP="00BF4F8B">
      <w:pPr>
        <w:jc w:val="both"/>
        <w:rPr>
          <w:b/>
          <w:lang w:val="et-EE"/>
        </w:rPr>
      </w:pPr>
    </w:p>
    <w:p w:rsidR="00BF4F8B" w:rsidRPr="00D54F2D" w:rsidRDefault="00BF4F8B" w:rsidP="00BF4F8B">
      <w:pPr>
        <w:jc w:val="both"/>
        <w:rPr>
          <w:u w:val="single"/>
          <w:lang w:val="et-EE"/>
        </w:rPr>
      </w:pPr>
      <w:r w:rsidRPr="00D54F2D">
        <w:rPr>
          <w:u w:val="single"/>
          <w:lang w:val="et-EE"/>
        </w:rPr>
        <w:t>Lauseõpetus ja õigekiri</w:t>
      </w:r>
    </w:p>
    <w:p w:rsidR="00BF4F8B" w:rsidRPr="00D54F2D" w:rsidRDefault="00BF4F8B" w:rsidP="00BF4F8B">
      <w:pPr>
        <w:jc w:val="both"/>
        <w:rPr>
          <w:lang w:val="et-EE"/>
        </w:rPr>
      </w:pPr>
      <w:r w:rsidRPr="00D54F2D">
        <w:rPr>
          <w:lang w:val="et-EE"/>
        </w:rPr>
        <w:t xml:space="preserve">Lause. Lause suhtluseesmärgid. </w:t>
      </w:r>
    </w:p>
    <w:p w:rsidR="00BF4F8B" w:rsidRPr="00D54F2D" w:rsidRDefault="00BF4F8B" w:rsidP="00BF4F8B">
      <w:pPr>
        <w:jc w:val="both"/>
        <w:rPr>
          <w:lang w:val="et-EE"/>
        </w:rPr>
      </w:pPr>
      <w:r w:rsidRPr="00D54F2D">
        <w:rPr>
          <w:lang w:val="et-EE"/>
        </w:rPr>
        <w:t xml:space="preserve">Lauseliikmed: öeldis, alus, sihitis, määrus ja öeldistäide. Täiend. Korduvate eri- ja samaliigiliste lauseliikmete ja täiendite kirjavahemärgistamine, koondlause. Lisandi ja ütte kirjavahemärgistamine ja kasutamine lauses. </w:t>
      </w:r>
    </w:p>
    <w:p w:rsidR="00BF4F8B" w:rsidRPr="00D54F2D" w:rsidRDefault="00BF4F8B" w:rsidP="00BF4F8B">
      <w:pPr>
        <w:jc w:val="both"/>
        <w:rPr>
          <w:lang w:val="et-EE"/>
        </w:rPr>
      </w:pPr>
      <w:r w:rsidRPr="00D54F2D">
        <w:rPr>
          <w:lang w:val="et-EE"/>
        </w:rPr>
        <w:t xml:space="preserve">Liht- ja liitlause. Lihtlause õigekiri. Rindlause. Rindlause osalausete ühendamise võimalused, rindlause kirjavahemärgistamine. Põimlause. Pea- ja kõrvallause. Põimlause õigekiri. Segaliitlause. Lauselühend. Lauselühendi õigekiri. Lauselühendi asendamine kõrvallausega. Liht- ja liitlause sõnajärg. Otsekõne, </w:t>
      </w:r>
      <w:proofErr w:type="spellStart"/>
      <w:r w:rsidRPr="00D54F2D">
        <w:rPr>
          <w:lang w:val="et-EE"/>
        </w:rPr>
        <w:t>kaudkõne</w:t>
      </w:r>
      <w:proofErr w:type="spellEnd"/>
      <w:r w:rsidRPr="00D54F2D">
        <w:rPr>
          <w:lang w:val="et-EE"/>
        </w:rPr>
        <w:t xml:space="preserve"> ja tsitaat. Otsekõnega lause muutmine </w:t>
      </w:r>
      <w:proofErr w:type="spellStart"/>
      <w:r w:rsidRPr="00D54F2D">
        <w:rPr>
          <w:lang w:val="et-EE"/>
        </w:rPr>
        <w:t>kaudkõneks</w:t>
      </w:r>
      <w:proofErr w:type="spellEnd"/>
      <w:r w:rsidRPr="00D54F2D">
        <w:rPr>
          <w:lang w:val="et-EE"/>
        </w:rPr>
        <w:t xml:space="preserve">. </w:t>
      </w:r>
    </w:p>
    <w:p w:rsidR="00BF4F8B" w:rsidRPr="00D54F2D" w:rsidRDefault="00BF4F8B" w:rsidP="00BF4F8B">
      <w:pPr>
        <w:jc w:val="both"/>
        <w:rPr>
          <w:b/>
          <w:sz w:val="28"/>
          <w:szCs w:val="28"/>
          <w:lang w:val="et-EE"/>
        </w:rPr>
      </w:pPr>
    </w:p>
    <w:p w:rsidR="00BF4F8B" w:rsidRPr="00D54F2D" w:rsidRDefault="00BF4F8B" w:rsidP="00BF4F8B">
      <w:pPr>
        <w:pStyle w:val="Pealkiri1"/>
        <w:jc w:val="both"/>
        <w:rPr>
          <w:b/>
          <w:i/>
        </w:rPr>
      </w:pPr>
    </w:p>
    <w:p w:rsidR="00BF4F8B" w:rsidRPr="00D54F2D" w:rsidRDefault="00BF4F8B" w:rsidP="00BF4F8B">
      <w:pPr>
        <w:pStyle w:val="Pealkiri1"/>
        <w:jc w:val="both"/>
        <w:rPr>
          <w:b/>
          <w:i/>
        </w:rPr>
      </w:pPr>
    </w:p>
    <w:p w:rsidR="00BF4F8B" w:rsidRPr="00A0771C" w:rsidRDefault="00A0771C" w:rsidP="00BF4F8B">
      <w:pPr>
        <w:autoSpaceDE w:val="0"/>
        <w:autoSpaceDN w:val="0"/>
        <w:adjustRightInd w:val="0"/>
        <w:jc w:val="both"/>
        <w:rPr>
          <w:b/>
          <w:bCs/>
          <w:sz w:val="28"/>
          <w:szCs w:val="28"/>
          <w:lang w:val="et-EE" w:eastAsia="et-EE"/>
        </w:rPr>
      </w:pPr>
      <w:r w:rsidRPr="00A0771C">
        <w:rPr>
          <w:b/>
          <w:bCs/>
          <w:sz w:val="28"/>
          <w:szCs w:val="28"/>
          <w:lang w:val="et-EE" w:eastAsia="et-EE"/>
        </w:rPr>
        <w:t xml:space="preserve">2. </w:t>
      </w:r>
      <w:r w:rsidR="00BF4F8B" w:rsidRPr="00A0771C">
        <w:rPr>
          <w:b/>
          <w:bCs/>
          <w:sz w:val="28"/>
          <w:szCs w:val="28"/>
          <w:lang w:val="et-EE" w:eastAsia="et-EE"/>
        </w:rPr>
        <w:t>Füüsiline õpikeskkond</w:t>
      </w:r>
    </w:p>
    <w:p w:rsidR="00A0771C" w:rsidRDefault="00A0771C" w:rsidP="00BF4F8B">
      <w:pPr>
        <w:jc w:val="both"/>
        <w:rPr>
          <w:lang w:val="et-EE" w:eastAsia="et-EE"/>
        </w:rPr>
      </w:pPr>
    </w:p>
    <w:p w:rsidR="00BF4F8B" w:rsidRPr="00D54F2D" w:rsidRDefault="00BF4F8B" w:rsidP="00BF4F8B">
      <w:pPr>
        <w:jc w:val="both"/>
        <w:rPr>
          <w:lang w:val="et-EE" w:eastAsia="et-EE"/>
        </w:rPr>
      </w:pPr>
      <w:r w:rsidRPr="00D54F2D">
        <w:rPr>
          <w:lang w:val="et-EE" w:eastAsia="et-EE"/>
        </w:rPr>
        <w:t>1. Valdav osa õpet toimub klassis, kus saab mööblit sobivalt ümber paigutada liikumistegevusteks</w:t>
      </w:r>
    </w:p>
    <w:p w:rsidR="00BF4F8B" w:rsidRPr="00D54F2D" w:rsidRDefault="00BF4F8B" w:rsidP="00BF4F8B">
      <w:pPr>
        <w:jc w:val="both"/>
        <w:rPr>
          <w:lang w:val="et-EE" w:eastAsia="et-EE"/>
        </w:rPr>
      </w:pPr>
      <w:r w:rsidRPr="00D54F2D">
        <w:rPr>
          <w:lang w:val="et-EE" w:eastAsia="et-EE"/>
        </w:rPr>
        <w:t>(nt dramatiseeringud, õppemängud), rühmatööks ning ümarlauavestlusteks.</w:t>
      </w:r>
    </w:p>
    <w:p w:rsidR="00BF4F8B" w:rsidRPr="00D54F2D" w:rsidRDefault="00BF4F8B" w:rsidP="00BF4F8B">
      <w:pPr>
        <w:jc w:val="both"/>
        <w:rPr>
          <w:lang w:val="et-EE" w:eastAsia="et-EE"/>
        </w:rPr>
      </w:pPr>
      <w:r w:rsidRPr="00D54F2D">
        <w:rPr>
          <w:lang w:val="et-EE" w:eastAsia="et-EE"/>
        </w:rPr>
        <w:t>2. Klassiruumis kasutatakse õigekeelsussõnaraamatuid ja võõrsõnade leksikoni.</w:t>
      </w:r>
    </w:p>
    <w:p w:rsidR="00BF4F8B" w:rsidRPr="00D54F2D" w:rsidRDefault="00BF4F8B" w:rsidP="00BF4F8B">
      <w:pPr>
        <w:jc w:val="both"/>
        <w:rPr>
          <w:lang w:val="et-EE" w:eastAsia="et-EE"/>
        </w:rPr>
      </w:pPr>
      <w:r w:rsidRPr="00D54F2D">
        <w:rPr>
          <w:lang w:val="et-EE" w:eastAsia="et-EE"/>
        </w:rPr>
        <w:t>3. Tundides kasutatakse tänapäevastel info- ja kommunikatsioonitehnoloogiatel põhinevaid</w:t>
      </w:r>
      <w:r>
        <w:rPr>
          <w:lang w:val="et-EE" w:eastAsia="et-EE"/>
        </w:rPr>
        <w:t xml:space="preserve"> </w:t>
      </w:r>
      <w:r w:rsidRPr="00D54F2D">
        <w:rPr>
          <w:lang w:val="et-EE" w:eastAsia="et-EE"/>
        </w:rPr>
        <w:t>õpikeskkondi ning õppematerjale ja -vahendeid, sh netisõnaraamatuid.</w:t>
      </w:r>
    </w:p>
    <w:p w:rsidR="00BF4F8B" w:rsidRPr="00D54F2D" w:rsidRDefault="00BF4F8B" w:rsidP="00BF4F8B">
      <w:pPr>
        <w:jc w:val="both"/>
        <w:rPr>
          <w:lang w:val="et-EE" w:eastAsia="et-EE"/>
        </w:rPr>
      </w:pPr>
      <w:r w:rsidRPr="00D54F2D">
        <w:rPr>
          <w:lang w:val="et-EE" w:eastAsia="et-EE"/>
        </w:rPr>
        <w:t>4. Tunde peetakse vajaduse korral arvutiklassis, kooli raamatukogus ning väljaspool kooli.</w:t>
      </w:r>
    </w:p>
    <w:p w:rsidR="00BF4F8B" w:rsidRPr="00D54F2D" w:rsidRDefault="00BF4F8B" w:rsidP="00BF4F8B">
      <w:pPr>
        <w:autoSpaceDE w:val="0"/>
        <w:autoSpaceDN w:val="0"/>
        <w:adjustRightInd w:val="0"/>
        <w:jc w:val="both"/>
        <w:rPr>
          <w:b/>
          <w:bCs/>
          <w:sz w:val="28"/>
          <w:szCs w:val="28"/>
          <w:lang w:val="et-EE" w:eastAsia="et-EE"/>
        </w:rPr>
      </w:pPr>
    </w:p>
    <w:p w:rsidR="00BA76E7" w:rsidRDefault="00BA76E7" w:rsidP="007F63A9">
      <w:pPr>
        <w:jc w:val="both"/>
        <w:rPr>
          <w:b/>
          <w:sz w:val="28"/>
          <w:szCs w:val="28"/>
          <w:lang w:val="et-EE"/>
        </w:rPr>
      </w:pPr>
    </w:p>
    <w:p w:rsidR="00BA76E7" w:rsidRDefault="00BA76E7" w:rsidP="007F63A9">
      <w:pPr>
        <w:jc w:val="both"/>
        <w:rPr>
          <w:b/>
          <w:sz w:val="28"/>
          <w:szCs w:val="28"/>
          <w:lang w:val="et-EE"/>
        </w:rPr>
      </w:pPr>
    </w:p>
    <w:p w:rsidR="007F63A9" w:rsidRPr="00A0771C" w:rsidRDefault="00A0771C" w:rsidP="007F63A9">
      <w:pPr>
        <w:jc w:val="both"/>
        <w:rPr>
          <w:b/>
          <w:sz w:val="28"/>
          <w:szCs w:val="28"/>
          <w:lang w:val="et-EE"/>
        </w:rPr>
      </w:pPr>
      <w:r w:rsidRPr="00A0771C">
        <w:rPr>
          <w:b/>
          <w:sz w:val="28"/>
          <w:szCs w:val="28"/>
          <w:lang w:val="et-EE"/>
        </w:rPr>
        <w:t xml:space="preserve">3. </w:t>
      </w:r>
      <w:r w:rsidR="007F63A9" w:rsidRPr="00A0771C">
        <w:rPr>
          <w:b/>
          <w:sz w:val="28"/>
          <w:szCs w:val="28"/>
          <w:lang w:val="et-EE"/>
        </w:rPr>
        <w:t>Läbivate teemade käsitlemisest</w:t>
      </w:r>
    </w:p>
    <w:p w:rsidR="007F63A9" w:rsidRPr="00D54F2D" w:rsidRDefault="00A0771C" w:rsidP="007F63A9">
      <w:pPr>
        <w:pStyle w:val="Normaallaadveeb"/>
        <w:jc w:val="both"/>
      </w:pPr>
      <w:r>
        <w:rPr>
          <w:b/>
          <w:bCs/>
        </w:rPr>
        <w:t>3.</w:t>
      </w:r>
      <w:r w:rsidR="007F63A9" w:rsidRPr="00D54F2D">
        <w:rPr>
          <w:b/>
          <w:bCs/>
        </w:rPr>
        <w:t>1. Õppekava läbiv teema „Elukestev õpe ja karjääri planeerimine“</w:t>
      </w:r>
      <w:r w:rsidR="007F63A9" w:rsidRPr="00D54F2D">
        <w:br/>
        <w:t xml:space="preserve">1.5. Läbiva teema „Elukestev õpe ja karjääri planeerimine“ käsitlemine III kooliastmes keskendub õpilase võimete, huvide, vajaduste ja hoiakute teadvustamisele, õpioskuste arendamisele ning esmaste kutsevalikutega seostamisele. Õpilasi juhitakse mõtlema oma võimalikele tulevastele tegevusvaldkondadele ning arutlema, millised eeldused ja võimalused on neil olemas, et oma soove ellu viia. Tähtis on käsitleda töö ja kutsega seotud stereotüüpseid suhtumisi kriitiliselt, et need ei muutuks õpilase </w:t>
      </w:r>
      <w:r w:rsidR="007F63A9" w:rsidRPr="00D54F2D">
        <w:lastRenderedPageBreak/>
        <w:t xml:space="preserve">tulevikuväljavaadete piirajateks. Õpilasi teavitatakse erinevatest tööharjutamise võimalustest ning julgustatakse neid kasutama. Õpilasele vahendatakse teavet edasiõppimisvõimaluste kohta ning luuakse võimalus saada kutsenõustamist </w:t>
      </w:r>
    </w:p>
    <w:p w:rsidR="007F63A9" w:rsidRPr="00D54F2D" w:rsidRDefault="00A0771C" w:rsidP="007F63A9">
      <w:pPr>
        <w:pStyle w:val="Normaallaadveeb"/>
        <w:jc w:val="both"/>
      </w:pPr>
      <w:r>
        <w:rPr>
          <w:b/>
          <w:bCs/>
        </w:rPr>
        <w:t>3.</w:t>
      </w:r>
      <w:r w:rsidR="007F63A9" w:rsidRPr="00D54F2D">
        <w:rPr>
          <w:b/>
          <w:bCs/>
        </w:rPr>
        <w:t>2. Õppekava läbiv teema „Keskkond ja jätkusuutlik areng“</w:t>
      </w:r>
      <w:r w:rsidR="007F63A9" w:rsidRPr="00D54F2D">
        <w:t xml:space="preserve"> </w:t>
      </w:r>
    </w:p>
    <w:p w:rsidR="007F63A9" w:rsidRPr="00D54F2D" w:rsidRDefault="007F63A9" w:rsidP="007F63A9">
      <w:pPr>
        <w:pStyle w:val="Normaallaadveeb"/>
        <w:jc w:val="both"/>
      </w:pPr>
      <w:r w:rsidRPr="00D54F2D">
        <w:t xml:space="preserve">Läbiva teema „Keskkond ja jätkusuutlik areng“ käsitlemine III kooliastmes keskendub kohalike ning globaalsete keskkonna- ja inimarenguprobleemide käsitlemisele. Eesmärk on kujundada arusaama loodusest kui terviksüsteemist, looduskeskkonna haprusest ning inimese sõltuvusest loodusvaradest ja -ressurssidest. Õppemeetoditest on kesksel kohal aktiivõppemeetodid, rühmatööd, juhtumiuuringud, arutelud ning rollimängud. Õpitavad teadmised, oskused ja hoiakud loovad eeldused vastutustundliku ning säästva suhtumise kujunemiseks oma elukeskkonnasse ning eetiliste, moraalsete ja esteetiliste aspektide arvestamiseks igapäevaelu probleemide lahendamisel. </w:t>
      </w:r>
    </w:p>
    <w:p w:rsidR="007F63A9" w:rsidRPr="00D54F2D" w:rsidRDefault="00A0771C" w:rsidP="007F63A9">
      <w:pPr>
        <w:pStyle w:val="Normaallaadveeb"/>
        <w:jc w:val="both"/>
      </w:pPr>
      <w:r>
        <w:rPr>
          <w:b/>
          <w:bCs/>
        </w:rPr>
        <w:t>3.</w:t>
      </w:r>
      <w:r w:rsidR="007F63A9" w:rsidRPr="00D54F2D">
        <w:rPr>
          <w:b/>
          <w:bCs/>
        </w:rPr>
        <w:t xml:space="preserve">3. Õppekava läbiv teema „Kodanikualgatus ja ettevõtlikkus“ </w:t>
      </w:r>
    </w:p>
    <w:p w:rsidR="007F63A9" w:rsidRDefault="00A0771C" w:rsidP="007F63A9">
      <w:pPr>
        <w:pStyle w:val="Normaallaadveeb"/>
        <w:jc w:val="both"/>
        <w:rPr>
          <w:b/>
          <w:bCs/>
        </w:rPr>
      </w:pPr>
      <w:r>
        <w:rPr>
          <w:b/>
          <w:bCs/>
        </w:rPr>
        <w:t>3.</w:t>
      </w:r>
      <w:r w:rsidR="007F63A9" w:rsidRPr="00D54F2D">
        <w:rPr>
          <w:b/>
          <w:bCs/>
        </w:rPr>
        <w:t>4. Õppekava läbiv teema „Kultuuriline identiteet“</w:t>
      </w:r>
    </w:p>
    <w:p w:rsidR="007F63A9" w:rsidRPr="00D54F2D" w:rsidRDefault="007F63A9" w:rsidP="007F63A9">
      <w:pPr>
        <w:pStyle w:val="Normaallaadveeb"/>
        <w:jc w:val="both"/>
      </w:pPr>
      <w:r w:rsidRPr="00D54F2D">
        <w:t xml:space="preserve">Läbiva teema „Kultuuriline identiteet“ käsitlemisel III kooliastmes on keskne aidata õpilasel mõista, et omaenda tugev kultuuriline identiteet toetab teda teistes kultuurides orienteerumisel. Õpilasele pakutakse erinevaid võimalusi omandada kogemusi ning süvendada teadmisi teistest kultuuridest, saada elamusi erinevatest kunsti- ja kultuurivaldkondadest, sealhulgas võimalust kaasa lüüa kohalike kultuurisündmuste ettevalmistamises ja läbiviimises. </w:t>
      </w:r>
    </w:p>
    <w:p w:rsidR="007F63A9" w:rsidRPr="00D54F2D" w:rsidRDefault="00A0771C" w:rsidP="007F63A9">
      <w:pPr>
        <w:pStyle w:val="Normaallaadveeb"/>
        <w:jc w:val="both"/>
      </w:pPr>
      <w:r>
        <w:rPr>
          <w:b/>
          <w:bCs/>
        </w:rPr>
        <w:t>3.</w:t>
      </w:r>
      <w:r w:rsidR="007F63A9" w:rsidRPr="00D54F2D">
        <w:rPr>
          <w:b/>
          <w:bCs/>
        </w:rPr>
        <w:t>5. Õppekava läbiv teema „Teabekeskkond“</w:t>
      </w:r>
      <w:r w:rsidR="007F63A9" w:rsidRPr="00D54F2D">
        <w:t xml:space="preserve"> </w:t>
      </w:r>
    </w:p>
    <w:p w:rsidR="007F63A9" w:rsidRDefault="00A0771C" w:rsidP="007F63A9">
      <w:pPr>
        <w:pStyle w:val="Normaallaadveeb"/>
        <w:jc w:val="both"/>
        <w:rPr>
          <w:b/>
          <w:bCs/>
        </w:rPr>
      </w:pPr>
      <w:r>
        <w:rPr>
          <w:b/>
          <w:bCs/>
        </w:rPr>
        <w:t>3.</w:t>
      </w:r>
      <w:r w:rsidR="007F63A9" w:rsidRPr="00D54F2D">
        <w:rPr>
          <w:b/>
          <w:bCs/>
        </w:rPr>
        <w:t xml:space="preserve">6. Õppekava läbiv teema „Tehnoloogia ja innovatsioon“ </w:t>
      </w:r>
    </w:p>
    <w:p w:rsidR="007F63A9" w:rsidRPr="00D54F2D" w:rsidRDefault="007F63A9" w:rsidP="007F63A9">
      <w:pPr>
        <w:pStyle w:val="Normaallaadveeb"/>
        <w:jc w:val="both"/>
      </w:pPr>
      <w:r w:rsidRPr="00D54F2D">
        <w:t xml:space="preserve">Läbiva teema „Tehnoloogia ja innovatsioon“ käsitlemine III kooliastmes kujundab IKT rakendamise pädevusi igapäevaelus ja õpingutes. Nende pädevuste kujundamiseks tuleb erinevate õppeainete õpetajatel lõimida oma ainetundidesse IKT rakendamisel põhinevaid meetodeid ja töövõtteid. Lisaks arvutiklassis peetud ainetundidele on III kooliastmes soovitatav kasutada nüüdisaegseid IKT vahendeid ka kodutööde ja õues õppe puhul. </w:t>
      </w:r>
    </w:p>
    <w:p w:rsidR="007F63A9" w:rsidRDefault="00A0771C" w:rsidP="007F63A9">
      <w:pPr>
        <w:pStyle w:val="Normaallaadveeb"/>
        <w:jc w:val="both"/>
        <w:rPr>
          <w:b/>
          <w:bCs/>
        </w:rPr>
      </w:pPr>
      <w:r>
        <w:rPr>
          <w:b/>
          <w:bCs/>
        </w:rPr>
        <w:t>3.</w:t>
      </w:r>
      <w:r w:rsidR="007F63A9" w:rsidRPr="00D54F2D">
        <w:rPr>
          <w:b/>
          <w:bCs/>
        </w:rPr>
        <w:t>7. Õppekava läbiv teema „Tervis ja ohutus“</w:t>
      </w:r>
    </w:p>
    <w:p w:rsidR="007F63A9" w:rsidRPr="00D54F2D" w:rsidRDefault="007F63A9" w:rsidP="007F63A9">
      <w:pPr>
        <w:pStyle w:val="Normaallaadveeb"/>
        <w:jc w:val="both"/>
      </w:pPr>
      <w:r w:rsidRPr="00D54F2D">
        <w:t xml:space="preserve">Läbiva teema „Tervis ja ohutus“ käsitlemisel III kooliastmes pööratakse tähelepanu tervist ja ohutust väärtustavate hoiakute kujundamisele ning tervisliku ja ohutu käitumise oskuste arendamisele. Õppemeetoditest on kesksel kohal aktiivõppemeetodid, diskussioon, juhtumianalüüsid, rühmatöö, uurimisprojektid ja rollimängud. Tähtsal kohal on ka õpilastega korraldatavad klassivälised ennetusprogrammid ning õpilaste maksimaalne kaasamine tervist edendavatesse ja ümbritseva turvalisust suurendavatesse tegevustesse. </w:t>
      </w:r>
    </w:p>
    <w:p w:rsidR="007F63A9" w:rsidRPr="00D54F2D" w:rsidRDefault="00A0771C" w:rsidP="007F63A9">
      <w:pPr>
        <w:pStyle w:val="Normaallaadveeb"/>
        <w:jc w:val="both"/>
      </w:pPr>
      <w:r>
        <w:rPr>
          <w:b/>
          <w:bCs/>
        </w:rPr>
        <w:lastRenderedPageBreak/>
        <w:t>3.</w:t>
      </w:r>
      <w:r w:rsidR="007F63A9" w:rsidRPr="00D54F2D">
        <w:rPr>
          <w:b/>
          <w:bCs/>
        </w:rPr>
        <w:t>8. Õppekava läbiv teema „Väärtused ja kõlblus“</w:t>
      </w:r>
      <w:r w:rsidR="007F63A9" w:rsidRPr="00D54F2D">
        <w:t xml:space="preserve"> </w:t>
      </w:r>
    </w:p>
    <w:p w:rsidR="007F63A9" w:rsidRPr="00D54F2D" w:rsidRDefault="007F63A9" w:rsidP="007F63A9">
      <w:pPr>
        <w:pStyle w:val="Normaallaadveeb"/>
        <w:jc w:val="both"/>
      </w:pPr>
      <w:r w:rsidRPr="00D54F2D">
        <w:t xml:space="preserve">Läbiva teema „Väärtused ja kõlblus“ käsitlemine III kooliastmes toob selgemalt esile väärtushinnangute ja kõlbeliste normide ühiskondliku ning ajaloolis-kultuurilise mõõtme. Erinevate maailmavaadete ja religioonide tutvustamisega (ajaloos ning tänapäeval) toetatakse sallivuse ja lugupidava suhtumise ning maailmavaatelistes küsimustes orienteerumise oskuste kujunemist. Eri allikatest teabe kogumisega, erinevates õppeainetes käsitletu ning kogemuste põhjal juhitakse õpilasi arutlema väärtuste ja kõlbelisuse teemade üle, võrdlema erinevaid seisukohti ja põhjendama oma seisukohti, pidades silmas eelarvamusteta, taktitundelist, avatud ja lugupidavat suhtumist erinevatesse arusaamadesse. Sobilik on teha uurimisprojekte, mis võimaldavad käsitleda küsimusi sügavamalt ja mitmekülgsemalt. </w:t>
      </w:r>
    </w:p>
    <w:p w:rsidR="007F63A9" w:rsidRDefault="007F63A9" w:rsidP="007F63A9">
      <w:pPr>
        <w:pStyle w:val="Normaallaadveeb"/>
        <w:jc w:val="both"/>
        <w:rPr>
          <w:b/>
          <w:bCs/>
        </w:rPr>
      </w:pPr>
    </w:p>
    <w:p w:rsidR="00902105" w:rsidRDefault="00902105" w:rsidP="00902105">
      <w:pPr>
        <w:spacing w:line="360" w:lineRule="auto"/>
      </w:pPr>
    </w:p>
    <w:sectPr w:rsidR="00902105" w:rsidSect="008B433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3B5"/>
    <w:multiLevelType w:val="hybridMultilevel"/>
    <w:tmpl w:val="D4F0AF9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14692F93"/>
    <w:multiLevelType w:val="hybridMultilevel"/>
    <w:tmpl w:val="ED6860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1BDC6E02"/>
    <w:multiLevelType w:val="hybridMultilevel"/>
    <w:tmpl w:val="0CBCD13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1D021C17"/>
    <w:multiLevelType w:val="hybridMultilevel"/>
    <w:tmpl w:val="94F051E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nsid w:val="30352153"/>
    <w:multiLevelType w:val="hybridMultilevel"/>
    <w:tmpl w:val="2C02BE5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nsid w:val="33ED46D5"/>
    <w:multiLevelType w:val="hybridMultilevel"/>
    <w:tmpl w:val="061CA6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972558F"/>
    <w:multiLevelType w:val="hybridMultilevel"/>
    <w:tmpl w:val="1018D71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4CC0318A"/>
    <w:multiLevelType w:val="multilevel"/>
    <w:tmpl w:val="64E40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654952"/>
    <w:multiLevelType w:val="hybridMultilevel"/>
    <w:tmpl w:val="9A84501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9">
    <w:nsid w:val="7D464069"/>
    <w:multiLevelType w:val="hybridMultilevel"/>
    <w:tmpl w:val="28384E1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nsid w:val="7ED57E6B"/>
    <w:multiLevelType w:val="hybridMultilevel"/>
    <w:tmpl w:val="2174ACA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2"/>
  </w:num>
  <w:num w:numId="6">
    <w:abstractNumId w:val="4"/>
  </w:num>
  <w:num w:numId="7">
    <w:abstractNumId w:val="9"/>
  </w:num>
  <w:num w:numId="8">
    <w:abstractNumId w:val="1"/>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compat>
    <w:applyBreakingRules/>
  </w:compat>
  <w:rsids>
    <w:rsidRoot w:val="00BF4F8B"/>
    <w:rsid w:val="000A7954"/>
    <w:rsid w:val="00213ADA"/>
    <w:rsid w:val="00655F03"/>
    <w:rsid w:val="00662FDC"/>
    <w:rsid w:val="006D1096"/>
    <w:rsid w:val="00756EB0"/>
    <w:rsid w:val="00775180"/>
    <w:rsid w:val="007D5A12"/>
    <w:rsid w:val="007F63A9"/>
    <w:rsid w:val="007F7A56"/>
    <w:rsid w:val="00856EC2"/>
    <w:rsid w:val="008B433E"/>
    <w:rsid w:val="00902105"/>
    <w:rsid w:val="00A0771C"/>
    <w:rsid w:val="00B6288E"/>
    <w:rsid w:val="00BA76E7"/>
    <w:rsid w:val="00BF4F8B"/>
    <w:rsid w:val="00D05316"/>
    <w:rsid w:val="00D95F46"/>
    <w:rsid w:val="00F31A3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t-E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BF4F8B"/>
    <w:rPr>
      <w:rFonts w:eastAsia="Times New Roman"/>
      <w:sz w:val="24"/>
      <w:szCs w:val="24"/>
      <w:lang w:val="en-US"/>
    </w:rPr>
  </w:style>
  <w:style w:type="paragraph" w:styleId="Pealkiri1">
    <w:name w:val="heading 1"/>
    <w:basedOn w:val="Normaallaad"/>
    <w:next w:val="Normaallaad"/>
    <w:link w:val="Pealkiri1Mrk"/>
    <w:qFormat/>
    <w:rsid w:val="00BF4F8B"/>
    <w:pPr>
      <w:keepNext/>
      <w:outlineLvl w:val="0"/>
    </w:pPr>
    <w:rPr>
      <w:szCs w:val="20"/>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BF4F8B"/>
    <w:rPr>
      <w:rFonts w:eastAsia="Times New Roman"/>
      <w:sz w:val="24"/>
    </w:rPr>
  </w:style>
  <w:style w:type="paragraph" w:styleId="Normaallaadveeb">
    <w:name w:val="Normal (Web)"/>
    <w:basedOn w:val="Normaallaad"/>
    <w:uiPriority w:val="99"/>
    <w:unhideWhenUsed/>
    <w:rsid w:val="007F63A9"/>
    <w:pPr>
      <w:spacing w:before="100" w:beforeAutospacing="1" w:after="100" w:afterAutospacing="1"/>
    </w:pPr>
    <w:rPr>
      <w:lang w:val="et-EE" w:eastAsia="et-EE"/>
    </w:rPr>
  </w:style>
  <w:style w:type="paragraph" w:styleId="Taandegakehatekst">
    <w:name w:val="Body Text Indent"/>
    <w:basedOn w:val="Normaallaad"/>
    <w:link w:val="TaandegakehatekstMrk"/>
    <w:rsid w:val="00902105"/>
    <w:pPr>
      <w:ind w:left="360"/>
    </w:pPr>
    <w:rPr>
      <w:lang w:val="et-EE"/>
    </w:rPr>
  </w:style>
  <w:style w:type="character" w:customStyle="1" w:styleId="TaandegakehatekstMrk">
    <w:name w:val="Taandega kehatekst Märk"/>
    <w:basedOn w:val="Liguvaikefont"/>
    <w:link w:val="Taandegakehatekst"/>
    <w:rsid w:val="00902105"/>
    <w:rPr>
      <w:rFonts w:eastAsia="Times New Roman"/>
      <w:sz w:val="24"/>
      <w:szCs w:val="24"/>
    </w:rPr>
  </w:style>
  <w:style w:type="paragraph" w:styleId="Loendilik">
    <w:name w:val="List Paragraph"/>
    <w:basedOn w:val="Normaallaad"/>
    <w:uiPriority w:val="34"/>
    <w:qFormat/>
    <w:rsid w:val="00902105"/>
    <w:pPr>
      <w:ind w:left="720"/>
      <w:contextualSpacing/>
    </w:pPr>
    <w:rPr>
      <w:lang w:val="et-EE" w:eastAsia="et-E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1366</Words>
  <Characters>7927</Characters>
  <Application>Microsoft Office Word</Application>
  <DocSecurity>0</DocSecurity>
  <Lines>66</Lines>
  <Paragraphs>18</Paragraphs>
  <ScaleCrop>false</ScaleCrop>
  <Company/>
  <LinksUpToDate>false</LinksUpToDate>
  <CharactersWithSpaces>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taimivilta</dc:creator>
  <cp:keywords/>
  <dc:description/>
  <cp:lastModifiedBy>ylle</cp:lastModifiedBy>
  <cp:revision>13</cp:revision>
  <dcterms:created xsi:type="dcterms:W3CDTF">2012-12-09T13:24:00Z</dcterms:created>
  <dcterms:modified xsi:type="dcterms:W3CDTF">2012-12-10T06:54:00Z</dcterms:modified>
</cp:coreProperties>
</file>